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AFA22" w14:textId="77777777" w:rsidR="00E774DF" w:rsidRDefault="00E774DF" w:rsidP="00E774DF">
      <w:pPr>
        <w:rPr>
          <w:b/>
          <w:bCs/>
          <w:sz w:val="40"/>
          <w:szCs w:val="40"/>
          <w:u w:val="single"/>
        </w:rPr>
      </w:pPr>
      <w:smartTag w:uri="urn:schemas-microsoft-com:office:smarttags" w:element="place">
        <w:smartTag w:uri="urn:schemas-microsoft-com:office:smarttags" w:element="PlaceName">
          <w:r>
            <w:rPr>
              <w:b/>
              <w:bCs/>
              <w:sz w:val="40"/>
              <w:szCs w:val="40"/>
              <w:u w:val="single"/>
            </w:rPr>
            <w:t>ETANO</w:t>
          </w:r>
        </w:smartTag>
        <w:r>
          <w:rPr>
            <w:b/>
            <w:bCs/>
            <w:sz w:val="40"/>
            <w:szCs w:val="40"/>
            <w:u w:val="single"/>
          </w:rPr>
          <w:t xml:space="preserve"> </w:t>
        </w:r>
        <w:smartTag w:uri="urn:schemas-microsoft-com:office:smarttags" w:element="PlaceType">
          <w:r>
            <w:rPr>
              <w:b/>
              <w:bCs/>
              <w:sz w:val="40"/>
              <w:szCs w:val="40"/>
              <w:u w:val="single"/>
            </w:rPr>
            <w:t>Center</w:t>
          </w:r>
        </w:smartTag>
      </w:smartTag>
      <w:r>
        <w:rPr>
          <w:b/>
          <w:bCs/>
          <w:sz w:val="40"/>
          <w:szCs w:val="40"/>
          <w:u w:val="single"/>
        </w:rPr>
        <w:t>:</w:t>
      </w:r>
      <w:r>
        <w:rPr>
          <w:b/>
          <w:bCs/>
          <w:sz w:val="40"/>
          <w:szCs w:val="40"/>
          <w:u w:val="single"/>
        </w:rPr>
        <w:tab/>
      </w:r>
      <w:r>
        <w:rPr>
          <w:b/>
          <w:bCs/>
          <w:sz w:val="40"/>
          <w:szCs w:val="40"/>
          <w:u w:val="single"/>
        </w:rPr>
        <w:tab/>
      </w:r>
      <w:r>
        <w:rPr>
          <w:b/>
          <w:bCs/>
          <w:sz w:val="40"/>
          <w:szCs w:val="40"/>
          <w:u w:val="single"/>
        </w:rPr>
        <w:tab/>
      </w:r>
      <w:r>
        <w:rPr>
          <w:b/>
          <w:bCs/>
          <w:sz w:val="40"/>
          <w:szCs w:val="40"/>
          <w:u w:val="single"/>
        </w:rPr>
        <w:tab/>
      </w:r>
      <w:r>
        <w:rPr>
          <w:b/>
          <w:bCs/>
          <w:sz w:val="40"/>
          <w:szCs w:val="40"/>
          <w:u w:val="single"/>
        </w:rPr>
        <w:tab/>
        <w:t>Policy No.  4.530</w:t>
      </w:r>
    </w:p>
    <w:p w14:paraId="0A2ACAF0" w14:textId="77777777" w:rsidR="00E774DF" w:rsidRDefault="00E774DF" w:rsidP="00E774DF">
      <w:pPr>
        <w:rPr>
          <w:b/>
          <w:bCs/>
          <w:sz w:val="40"/>
          <w:szCs w:val="40"/>
          <w:u w:val="single"/>
        </w:rPr>
      </w:pPr>
    </w:p>
    <w:p w14:paraId="26B811D6" w14:textId="77777777" w:rsidR="00E774DF" w:rsidRDefault="00E774DF" w:rsidP="00E774DF">
      <w:pPr>
        <w:rPr>
          <w:sz w:val="28"/>
          <w:szCs w:val="28"/>
        </w:rPr>
      </w:pPr>
      <w:r>
        <w:rPr>
          <w:b/>
          <w:bCs/>
          <w:sz w:val="28"/>
          <w:szCs w:val="28"/>
        </w:rPr>
        <w:t>Category:</w:t>
      </w:r>
      <w:r>
        <w:rPr>
          <w:b/>
          <w:bCs/>
          <w:sz w:val="28"/>
          <w:szCs w:val="28"/>
        </w:rPr>
        <w:tab/>
      </w:r>
      <w:r>
        <w:rPr>
          <w:b/>
          <w:bCs/>
          <w:sz w:val="28"/>
          <w:szCs w:val="28"/>
        </w:rPr>
        <w:tab/>
      </w:r>
      <w:r>
        <w:rPr>
          <w:sz w:val="28"/>
          <w:szCs w:val="28"/>
        </w:rPr>
        <w:t>Methadone/Suboxone</w:t>
      </w:r>
    </w:p>
    <w:p w14:paraId="7E90FE81" w14:textId="77777777" w:rsidR="00E774DF" w:rsidRDefault="00E774DF" w:rsidP="00E774DF">
      <w:pPr>
        <w:rPr>
          <w:sz w:val="28"/>
          <w:szCs w:val="28"/>
        </w:rPr>
      </w:pPr>
    </w:p>
    <w:p w14:paraId="1B808ACF" w14:textId="77777777" w:rsidR="00E774DF" w:rsidRDefault="00E774DF" w:rsidP="00E774DF">
      <w:pPr>
        <w:rPr>
          <w:sz w:val="28"/>
          <w:szCs w:val="28"/>
        </w:rPr>
      </w:pPr>
      <w:r>
        <w:rPr>
          <w:b/>
          <w:bCs/>
          <w:sz w:val="28"/>
          <w:szCs w:val="28"/>
        </w:rPr>
        <w:t>Title:</w:t>
      </w:r>
      <w:r>
        <w:rPr>
          <w:b/>
          <w:bCs/>
          <w:sz w:val="28"/>
          <w:szCs w:val="28"/>
        </w:rPr>
        <w:tab/>
      </w:r>
      <w:r>
        <w:rPr>
          <w:b/>
          <w:bCs/>
          <w:sz w:val="28"/>
          <w:szCs w:val="28"/>
        </w:rPr>
        <w:tab/>
      </w:r>
      <w:r>
        <w:rPr>
          <w:b/>
          <w:bCs/>
          <w:sz w:val="28"/>
          <w:szCs w:val="28"/>
        </w:rPr>
        <w:tab/>
      </w:r>
      <w:r>
        <w:rPr>
          <w:sz w:val="28"/>
          <w:szCs w:val="28"/>
        </w:rPr>
        <w:t>Appeal/Grievance Policy: Non-compliance Discharge</w:t>
      </w:r>
    </w:p>
    <w:p w14:paraId="2D59E910" w14:textId="77777777" w:rsidR="00E774DF" w:rsidRDefault="00E774DF" w:rsidP="00E774DF">
      <w:pPr>
        <w:rPr>
          <w:sz w:val="28"/>
          <w:szCs w:val="28"/>
        </w:rPr>
      </w:pPr>
    </w:p>
    <w:p w14:paraId="6D4ED7B0" w14:textId="77777777" w:rsidR="00E774DF" w:rsidRDefault="00E774DF" w:rsidP="00E774DF">
      <w:pPr>
        <w:rPr>
          <w:sz w:val="28"/>
          <w:szCs w:val="28"/>
        </w:rPr>
      </w:pPr>
      <w:r>
        <w:rPr>
          <w:b/>
          <w:bCs/>
          <w:sz w:val="28"/>
          <w:szCs w:val="28"/>
        </w:rPr>
        <w:t>Issue Date:</w:t>
      </w:r>
      <w:r>
        <w:rPr>
          <w:b/>
          <w:bCs/>
          <w:sz w:val="28"/>
          <w:szCs w:val="28"/>
        </w:rPr>
        <w:tab/>
      </w:r>
      <w:r>
        <w:rPr>
          <w:b/>
          <w:bCs/>
          <w:sz w:val="28"/>
          <w:szCs w:val="28"/>
        </w:rPr>
        <w:tab/>
      </w:r>
      <w:r>
        <w:rPr>
          <w:sz w:val="28"/>
          <w:szCs w:val="28"/>
        </w:rPr>
        <w:t>01-20-05</w:t>
      </w:r>
    </w:p>
    <w:p w14:paraId="04B562B8" w14:textId="77777777" w:rsidR="00E774DF" w:rsidRDefault="00E774DF" w:rsidP="00E774DF">
      <w:pPr>
        <w:rPr>
          <w:b/>
          <w:bCs/>
          <w:sz w:val="28"/>
          <w:szCs w:val="28"/>
        </w:rPr>
      </w:pPr>
    </w:p>
    <w:p w14:paraId="3D98CFFC" w14:textId="63A7FFE3" w:rsidR="00E774DF" w:rsidRDefault="00E774DF" w:rsidP="00E774DF">
      <w:pPr>
        <w:rPr>
          <w:b/>
          <w:bCs/>
          <w:sz w:val="28"/>
          <w:szCs w:val="28"/>
        </w:rPr>
      </w:pPr>
      <w:r>
        <w:rPr>
          <w:b/>
          <w:bCs/>
          <w:sz w:val="28"/>
          <w:szCs w:val="28"/>
        </w:rPr>
        <w:t>Revised Date:</w:t>
      </w:r>
      <w:r>
        <w:rPr>
          <w:b/>
          <w:bCs/>
          <w:sz w:val="28"/>
          <w:szCs w:val="28"/>
        </w:rPr>
        <w:tab/>
        <w:t>0</w:t>
      </w:r>
      <w:r w:rsidR="007658DB">
        <w:rPr>
          <w:b/>
          <w:bCs/>
          <w:sz w:val="28"/>
          <w:szCs w:val="28"/>
        </w:rPr>
        <w:t>8</w:t>
      </w:r>
      <w:r>
        <w:rPr>
          <w:b/>
          <w:bCs/>
          <w:sz w:val="28"/>
          <w:szCs w:val="28"/>
        </w:rPr>
        <w:t>-</w:t>
      </w:r>
      <w:r w:rsidR="007658DB">
        <w:rPr>
          <w:b/>
          <w:bCs/>
          <w:sz w:val="28"/>
          <w:szCs w:val="28"/>
        </w:rPr>
        <w:t>06</w:t>
      </w:r>
      <w:r>
        <w:rPr>
          <w:b/>
          <w:bCs/>
          <w:sz w:val="28"/>
          <w:szCs w:val="28"/>
        </w:rPr>
        <w:t>-20</w:t>
      </w:r>
      <w:r w:rsidR="007658DB">
        <w:rPr>
          <w:b/>
          <w:bCs/>
          <w:sz w:val="28"/>
          <w:szCs w:val="28"/>
        </w:rPr>
        <w:t>22</w:t>
      </w:r>
    </w:p>
    <w:p w14:paraId="2A6FD7A8" w14:textId="77777777" w:rsidR="00E774DF" w:rsidRDefault="00E774DF" w:rsidP="00E774DF">
      <w:pPr>
        <w:rPr>
          <w:sz w:val="28"/>
          <w:szCs w:val="28"/>
        </w:rPr>
      </w:pPr>
      <w:r>
        <w:rPr>
          <w:sz w:val="28"/>
          <w:szCs w:val="28"/>
        </w:rPr>
        <w:t>_____________________________________________________________</w:t>
      </w:r>
    </w:p>
    <w:p w14:paraId="1FB10B18" w14:textId="77777777" w:rsidR="00E774DF" w:rsidRDefault="00E774DF" w:rsidP="00E774DF">
      <w:pPr>
        <w:rPr>
          <w:sz w:val="28"/>
          <w:szCs w:val="28"/>
        </w:rPr>
      </w:pPr>
    </w:p>
    <w:p w14:paraId="660360FF" w14:textId="77777777" w:rsidR="00E774DF" w:rsidRDefault="00E774DF" w:rsidP="00E774DF">
      <w:pPr>
        <w:ind w:left="2160" w:hanging="2160"/>
        <w:jc w:val="both"/>
        <w:rPr>
          <w:sz w:val="28"/>
          <w:szCs w:val="28"/>
        </w:rPr>
      </w:pPr>
      <w:r>
        <w:rPr>
          <w:b/>
          <w:bCs/>
          <w:sz w:val="28"/>
          <w:szCs w:val="28"/>
        </w:rPr>
        <w:t>Policy:</w:t>
      </w:r>
      <w:r>
        <w:rPr>
          <w:b/>
          <w:bCs/>
          <w:sz w:val="28"/>
          <w:szCs w:val="28"/>
        </w:rPr>
        <w:tab/>
      </w:r>
      <w:r>
        <w:rPr>
          <w:sz w:val="28"/>
          <w:szCs w:val="28"/>
        </w:rPr>
        <w:t xml:space="preserve">It is the policy of the </w:t>
      </w:r>
      <w:smartTag w:uri="urn:schemas-microsoft-com:office:smarttags" w:element="PlaceName">
        <w:r>
          <w:rPr>
            <w:sz w:val="28"/>
            <w:szCs w:val="28"/>
          </w:rPr>
          <w:t>ETANO</w:t>
        </w:r>
      </w:smartTag>
      <w:r>
        <w:rPr>
          <w:sz w:val="28"/>
          <w:szCs w:val="28"/>
        </w:rPr>
        <w:t xml:space="preserve"> </w:t>
      </w:r>
      <w:smartTag w:uri="urn:schemas-microsoft-com:office:smarttags" w:element="PlaceType">
        <w:r>
          <w:rPr>
            <w:sz w:val="28"/>
            <w:szCs w:val="28"/>
          </w:rPr>
          <w:t>Center</w:t>
        </w:r>
      </w:smartTag>
      <w:r>
        <w:rPr>
          <w:sz w:val="28"/>
          <w:szCs w:val="28"/>
        </w:rPr>
        <w:t xml:space="preserve"> to maintain a mechanism whereby </w:t>
      </w:r>
      <w:smartTag w:uri="urn:schemas-microsoft-com:office:smarttags" w:element="place">
        <w:smartTag w:uri="urn:schemas-microsoft-com:office:smarttags" w:element="PlaceName">
          <w:r>
            <w:rPr>
              <w:sz w:val="28"/>
              <w:szCs w:val="28"/>
            </w:rPr>
            <w:t>ETANO</w:t>
          </w:r>
        </w:smartTag>
        <w:r>
          <w:rPr>
            <w:sz w:val="28"/>
            <w:szCs w:val="28"/>
          </w:rPr>
          <w:t xml:space="preserve"> </w:t>
        </w:r>
        <w:smartTag w:uri="urn:schemas-microsoft-com:office:smarttags" w:element="PlaceType">
          <w:r>
            <w:rPr>
              <w:sz w:val="28"/>
              <w:szCs w:val="28"/>
            </w:rPr>
            <w:t>Center</w:t>
          </w:r>
        </w:smartTag>
      </w:smartTag>
      <w:r>
        <w:rPr>
          <w:sz w:val="28"/>
          <w:szCs w:val="28"/>
        </w:rPr>
        <w:t xml:space="preserve"> clients may present grievances and appeal any team decision regarding discharge from methadone program for reasons of program non-compliance.</w:t>
      </w:r>
    </w:p>
    <w:p w14:paraId="2AAD0934" w14:textId="77777777" w:rsidR="00E774DF" w:rsidRDefault="00E774DF" w:rsidP="00E774DF">
      <w:pPr>
        <w:rPr>
          <w:sz w:val="28"/>
          <w:szCs w:val="28"/>
        </w:rPr>
      </w:pPr>
    </w:p>
    <w:p w14:paraId="4B46DF50" w14:textId="77777777" w:rsidR="00E774DF" w:rsidRDefault="00E774DF" w:rsidP="00E774DF">
      <w:pPr>
        <w:ind w:left="2160" w:hanging="2160"/>
        <w:jc w:val="both"/>
        <w:rPr>
          <w:sz w:val="28"/>
          <w:szCs w:val="28"/>
        </w:rPr>
      </w:pPr>
      <w:r>
        <w:rPr>
          <w:b/>
          <w:bCs/>
          <w:sz w:val="28"/>
          <w:szCs w:val="28"/>
        </w:rPr>
        <w:t>Purpose:</w:t>
      </w:r>
      <w:r>
        <w:rPr>
          <w:b/>
          <w:bCs/>
          <w:sz w:val="28"/>
          <w:szCs w:val="28"/>
        </w:rPr>
        <w:tab/>
      </w:r>
      <w:r>
        <w:rPr>
          <w:sz w:val="28"/>
          <w:szCs w:val="28"/>
        </w:rPr>
        <w:t>It is the purpose of this policy to ensure that clients have the opportunity to appeal discharge decisions and to present grievances in an atmosphere that accepts an individual’s right to express concerns without fear of reprisal.  The policy is intended to evaluate clients who are chronically non-compliant in treatment or who pose a significant threat to themselves or others.  The following are examples of chronic non-compliance:  (1) failure to follow treatment plan, (2) tampering with drug test specimens, (3) abusive/violent behavior directed toward self or others, or (4) diverting methadone/suboxone.</w:t>
      </w:r>
    </w:p>
    <w:p w14:paraId="78F1EE94" w14:textId="77777777" w:rsidR="00E774DF" w:rsidRDefault="00E774DF" w:rsidP="00E774DF">
      <w:pPr>
        <w:rPr>
          <w:sz w:val="28"/>
          <w:szCs w:val="28"/>
        </w:rPr>
      </w:pPr>
      <w:r>
        <w:rPr>
          <w:sz w:val="28"/>
          <w:szCs w:val="28"/>
        </w:rPr>
        <w:t>_____________________________________________________________</w:t>
      </w:r>
    </w:p>
    <w:p w14:paraId="745AA0E5" w14:textId="77777777" w:rsidR="00E774DF" w:rsidRDefault="00E774DF" w:rsidP="00E774DF">
      <w:pPr>
        <w:rPr>
          <w:sz w:val="28"/>
          <w:szCs w:val="28"/>
        </w:rPr>
      </w:pPr>
    </w:p>
    <w:p w14:paraId="53DB5838" w14:textId="77777777" w:rsidR="00E774DF" w:rsidRDefault="00E774DF" w:rsidP="00E774DF">
      <w:pPr>
        <w:jc w:val="both"/>
        <w:rPr>
          <w:b/>
          <w:bCs/>
          <w:sz w:val="28"/>
          <w:szCs w:val="28"/>
        </w:rPr>
      </w:pPr>
      <w:r>
        <w:rPr>
          <w:b/>
          <w:bCs/>
          <w:sz w:val="28"/>
          <w:szCs w:val="28"/>
        </w:rPr>
        <w:t>Procedure:</w:t>
      </w:r>
    </w:p>
    <w:p w14:paraId="20D42CE5" w14:textId="77777777" w:rsidR="00E774DF" w:rsidRDefault="00E774DF" w:rsidP="00E774DF">
      <w:pPr>
        <w:jc w:val="both"/>
        <w:rPr>
          <w:b/>
          <w:bCs/>
          <w:sz w:val="28"/>
          <w:szCs w:val="28"/>
        </w:rPr>
      </w:pPr>
    </w:p>
    <w:p w14:paraId="06CB0AC9" w14:textId="7D9644F7" w:rsidR="00E774DF" w:rsidRDefault="00E774DF" w:rsidP="00E774DF">
      <w:pPr>
        <w:tabs>
          <w:tab w:val="left" w:pos="4455"/>
        </w:tabs>
        <w:jc w:val="both"/>
        <w:rPr>
          <w:sz w:val="28"/>
          <w:szCs w:val="28"/>
        </w:rPr>
      </w:pPr>
      <w:r>
        <w:rPr>
          <w:sz w:val="28"/>
          <w:szCs w:val="28"/>
        </w:rPr>
        <w:t>Clients must be informed of this policy at the time of initial intake. Both verbal and written grievances will be accepted. Grievances can be filed on behalf of a client by family members, significant others or client advocates.</w:t>
      </w:r>
    </w:p>
    <w:p w14:paraId="36698056" w14:textId="77777777" w:rsidR="00E774DF" w:rsidRDefault="00E774DF" w:rsidP="00E774DF">
      <w:pPr>
        <w:tabs>
          <w:tab w:val="left" w:pos="4455"/>
        </w:tabs>
        <w:jc w:val="both"/>
        <w:rPr>
          <w:sz w:val="28"/>
          <w:szCs w:val="28"/>
        </w:rPr>
      </w:pPr>
    </w:p>
    <w:p w14:paraId="086D2961" w14:textId="77777777" w:rsidR="00E774DF" w:rsidRDefault="00E774DF" w:rsidP="00E774DF">
      <w:pPr>
        <w:tabs>
          <w:tab w:val="left" w:pos="4455"/>
        </w:tabs>
        <w:jc w:val="both"/>
        <w:rPr>
          <w:b/>
          <w:bCs/>
          <w:sz w:val="28"/>
          <w:szCs w:val="28"/>
          <w:u w:val="single"/>
        </w:rPr>
      </w:pPr>
      <w:r>
        <w:rPr>
          <w:b/>
          <w:bCs/>
          <w:sz w:val="28"/>
          <w:szCs w:val="28"/>
          <w:u w:val="single"/>
        </w:rPr>
        <w:t>Informal Process</w:t>
      </w:r>
    </w:p>
    <w:p w14:paraId="5ED92250" w14:textId="77777777" w:rsidR="00E774DF" w:rsidRDefault="00E774DF" w:rsidP="00E774DF">
      <w:pPr>
        <w:tabs>
          <w:tab w:val="left" w:pos="4455"/>
        </w:tabs>
        <w:jc w:val="both"/>
        <w:rPr>
          <w:b/>
          <w:bCs/>
          <w:sz w:val="28"/>
          <w:szCs w:val="28"/>
          <w:u w:val="single"/>
        </w:rPr>
      </w:pPr>
    </w:p>
    <w:p w14:paraId="4B063A1E" w14:textId="77777777" w:rsidR="00E774DF" w:rsidRDefault="00E774DF" w:rsidP="00E774DF">
      <w:pPr>
        <w:tabs>
          <w:tab w:val="left" w:pos="4455"/>
        </w:tabs>
        <w:jc w:val="both"/>
        <w:rPr>
          <w:sz w:val="28"/>
          <w:szCs w:val="28"/>
        </w:rPr>
      </w:pPr>
      <w:r>
        <w:rPr>
          <w:sz w:val="28"/>
          <w:szCs w:val="28"/>
        </w:rPr>
        <w:t xml:space="preserve">The informal process must not exceed 14 calendar days and will begin with a discussion between the clinical staff and client.  At that time, the matter should be documented by stating the nature of the complaint and the desired outcome in writing </w:t>
      </w:r>
      <w:r>
        <w:rPr>
          <w:sz w:val="28"/>
          <w:szCs w:val="28"/>
        </w:rPr>
        <w:lastRenderedPageBreak/>
        <w:t>and date stamping the complaint/grievance.  If the problem cannot be resolved at this level, the Supervisor should be notified.</w:t>
      </w:r>
    </w:p>
    <w:p w14:paraId="48F06FAF" w14:textId="77777777" w:rsidR="00E774DF" w:rsidRDefault="00E774DF" w:rsidP="00E774DF">
      <w:pPr>
        <w:tabs>
          <w:tab w:val="left" w:pos="4455"/>
        </w:tabs>
        <w:jc w:val="both"/>
        <w:rPr>
          <w:sz w:val="28"/>
          <w:szCs w:val="28"/>
        </w:rPr>
      </w:pPr>
    </w:p>
    <w:p w14:paraId="4AF95DCC" w14:textId="77777777" w:rsidR="00E774DF" w:rsidRDefault="00E774DF" w:rsidP="00E774DF">
      <w:pPr>
        <w:tabs>
          <w:tab w:val="left" w:pos="4455"/>
        </w:tabs>
        <w:jc w:val="both"/>
        <w:rPr>
          <w:sz w:val="28"/>
          <w:szCs w:val="28"/>
        </w:rPr>
      </w:pPr>
      <w:r>
        <w:rPr>
          <w:sz w:val="28"/>
          <w:szCs w:val="28"/>
        </w:rPr>
        <w:t>At the end of the allotted time, if there is no acceptable resolution, the informal complaint will enter the formal process, at the specific request of the client.</w:t>
      </w:r>
    </w:p>
    <w:p w14:paraId="5B90310D" w14:textId="77777777" w:rsidR="00E774DF" w:rsidRDefault="00E774DF" w:rsidP="00E774DF">
      <w:pPr>
        <w:tabs>
          <w:tab w:val="left" w:pos="4455"/>
        </w:tabs>
        <w:jc w:val="both"/>
        <w:rPr>
          <w:sz w:val="28"/>
          <w:szCs w:val="28"/>
        </w:rPr>
      </w:pPr>
    </w:p>
    <w:p w14:paraId="45B6A6AD" w14:textId="77777777" w:rsidR="00E774DF" w:rsidRDefault="00E774DF" w:rsidP="00E774DF">
      <w:pPr>
        <w:tabs>
          <w:tab w:val="left" w:pos="4455"/>
        </w:tabs>
        <w:jc w:val="both"/>
        <w:rPr>
          <w:b/>
          <w:bCs/>
          <w:sz w:val="28"/>
          <w:szCs w:val="28"/>
          <w:u w:val="single"/>
        </w:rPr>
      </w:pPr>
      <w:r>
        <w:rPr>
          <w:b/>
          <w:bCs/>
          <w:sz w:val="28"/>
          <w:szCs w:val="28"/>
          <w:u w:val="single"/>
        </w:rPr>
        <w:t>Formal Process</w:t>
      </w:r>
    </w:p>
    <w:p w14:paraId="0B25045B" w14:textId="77777777" w:rsidR="00E774DF" w:rsidRDefault="00E774DF" w:rsidP="00E774DF">
      <w:pPr>
        <w:tabs>
          <w:tab w:val="left" w:pos="4455"/>
        </w:tabs>
        <w:jc w:val="both"/>
        <w:rPr>
          <w:b/>
          <w:bCs/>
          <w:sz w:val="28"/>
          <w:szCs w:val="28"/>
          <w:u w:val="single"/>
        </w:rPr>
      </w:pPr>
    </w:p>
    <w:p w14:paraId="2624D1CE" w14:textId="77777777" w:rsidR="00E774DF" w:rsidRDefault="00E774DF" w:rsidP="00E774DF">
      <w:pPr>
        <w:tabs>
          <w:tab w:val="left" w:pos="4455"/>
        </w:tabs>
        <w:jc w:val="both"/>
        <w:rPr>
          <w:sz w:val="28"/>
          <w:szCs w:val="28"/>
        </w:rPr>
      </w:pPr>
      <w:r>
        <w:rPr>
          <w:sz w:val="28"/>
          <w:szCs w:val="28"/>
        </w:rPr>
        <w:t xml:space="preserve">All formal grievances are to be directed to the Medical Director/Supervisor of the </w:t>
      </w:r>
      <w:smartTag w:uri="urn:schemas-microsoft-com:office:smarttags" w:element="place">
        <w:smartTag w:uri="urn:schemas-microsoft-com:office:smarttags" w:element="PlaceName">
          <w:r>
            <w:rPr>
              <w:sz w:val="28"/>
              <w:szCs w:val="28"/>
            </w:rPr>
            <w:t>ETANO</w:t>
          </w:r>
        </w:smartTag>
        <w:r>
          <w:rPr>
            <w:sz w:val="28"/>
            <w:szCs w:val="28"/>
          </w:rPr>
          <w:t xml:space="preserve"> </w:t>
        </w:r>
        <w:smartTag w:uri="urn:schemas-microsoft-com:office:smarttags" w:element="PlaceType">
          <w:r>
            <w:rPr>
              <w:sz w:val="28"/>
              <w:szCs w:val="28"/>
            </w:rPr>
            <w:t>Center</w:t>
          </w:r>
        </w:smartTag>
      </w:smartTag>
      <w:r>
        <w:rPr>
          <w:sz w:val="28"/>
          <w:szCs w:val="28"/>
        </w:rPr>
        <w:t>.  This process is also limited to 14 calendar days.  During the formal process, all communications should be written and documented.</w:t>
      </w:r>
    </w:p>
    <w:p w14:paraId="6D918EE5" w14:textId="77777777" w:rsidR="00E774DF" w:rsidRDefault="00E774DF" w:rsidP="00E774DF">
      <w:pPr>
        <w:tabs>
          <w:tab w:val="left" w:pos="4455"/>
        </w:tabs>
        <w:jc w:val="both"/>
        <w:rPr>
          <w:sz w:val="28"/>
          <w:szCs w:val="28"/>
        </w:rPr>
      </w:pPr>
    </w:p>
    <w:p w14:paraId="0423D6D7" w14:textId="77777777" w:rsidR="00E774DF" w:rsidRDefault="00E774DF" w:rsidP="00E774DF">
      <w:pPr>
        <w:tabs>
          <w:tab w:val="left" w:pos="4455"/>
        </w:tabs>
        <w:jc w:val="both"/>
        <w:rPr>
          <w:b/>
          <w:bCs/>
          <w:sz w:val="28"/>
          <w:szCs w:val="28"/>
          <w:u w:val="single"/>
        </w:rPr>
      </w:pPr>
      <w:r>
        <w:rPr>
          <w:b/>
          <w:bCs/>
          <w:sz w:val="28"/>
          <w:szCs w:val="28"/>
          <w:u w:val="single"/>
        </w:rPr>
        <w:t>Appeal Process</w:t>
      </w:r>
    </w:p>
    <w:p w14:paraId="6DF59C17" w14:textId="77777777" w:rsidR="00E774DF" w:rsidRDefault="00E774DF" w:rsidP="00E774DF">
      <w:pPr>
        <w:tabs>
          <w:tab w:val="left" w:pos="4455"/>
        </w:tabs>
        <w:jc w:val="both"/>
        <w:rPr>
          <w:b/>
          <w:bCs/>
          <w:sz w:val="28"/>
          <w:szCs w:val="28"/>
          <w:u w:val="single"/>
        </w:rPr>
      </w:pPr>
    </w:p>
    <w:p w14:paraId="02722215" w14:textId="77777777" w:rsidR="00E774DF" w:rsidRDefault="00E774DF" w:rsidP="00E774DF">
      <w:pPr>
        <w:tabs>
          <w:tab w:val="left" w:pos="4455"/>
        </w:tabs>
        <w:jc w:val="both"/>
        <w:rPr>
          <w:sz w:val="28"/>
          <w:szCs w:val="28"/>
        </w:rPr>
      </w:pPr>
      <w:r>
        <w:rPr>
          <w:sz w:val="28"/>
          <w:szCs w:val="28"/>
        </w:rPr>
        <w:t>A client who is dissatisfied with the resolution of his/her grievance can appeal the decision to the ETANO Center Medical Director/Supervisor or OBHL (602) 364-2595</w:t>
      </w:r>
    </w:p>
    <w:p w14:paraId="6F923FB1" w14:textId="77777777" w:rsidR="00E774DF" w:rsidRDefault="00E774DF" w:rsidP="00E774DF">
      <w:pPr>
        <w:tabs>
          <w:tab w:val="left" w:pos="4455"/>
        </w:tabs>
        <w:jc w:val="both"/>
        <w:rPr>
          <w:sz w:val="28"/>
          <w:szCs w:val="28"/>
        </w:rPr>
      </w:pPr>
      <w:smartTag w:uri="urn:schemas-microsoft-com:office:smarttags" w:element="address">
        <w:smartTag w:uri="urn:schemas-microsoft-com:office:smarttags" w:element="Street">
          <w:r>
            <w:rPr>
              <w:sz w:val="28"/>
              <w:szCs w:val="28"/>
            </w:rPr>
            <w:t>150 N. 18</w:t>
          </w:r>
          <w:r w:rsidRPr="000A356E">
            <w:rPr>
              <w:sz w:val="28"/>
              <w:szCs w:val="28"/>
              <w:vertAlign w:val="superscript"/>
            </w:rPr>
            <w:t>th</w:t>
          </w:r>
          <w:r>
            <w:rPr>
              <w:sz w:val="28"/>
              <w:szCs w:val="28"/>
            </w:rPr>
            <w:t xml:space="preserve"> Avenue</w:t>
          </w:r>
        </w:smartTag>
      </w:smartTag>
      <w:r>
        <w:rPr>
          <w:sz w:val="28"/>
          <w:szCs w:val="28"/>
        </w:rPr>
        <w:t>, 4</w:t>
      </w:r>
      <w:r w:rsidRPr="000A356E">
        <w:rPr>
          <w:sz w:val="28"/>
          <w:szCs w:val="28"/>
          <w:vertAlign w:val="superscript"/>
        </w:rPr>
        <w:t>th</w:t>
      </w:r>
      <w:r>
        <w:rPr>
          <w:sz w:val="28"/>
          <w:szCs w:val="28"/>
        </w:rPr>
        <w:t xml:space="preserve"> Floor</w:t>
      </w:r>
    </w:p>
    <w:p w14:paraId="58A24EC1" w14:textId="77777777" w:rsidR="00E774DF" w:rsidRDefault="00E774DF" w:rsidP="00E774DF">
      <w:pPr>
        <w:tabs>
          <w:tab w:val="left" w:pos="4455"/>
        </w:tabs>
        <w:jc w:val="both"/>
        <w:rPr>
          <w:sz w:val="28"/>
          <w:szCs w:val="28"/>
        </w:rPr>
      </w:pPr>
      <w:smartTag w:uri="urn:schemas-microsoft-com:office:smarttags" w:element="place">
        <w:smartTag w:uri="urn:schemas-microsoft-com:office:smarttags" w:element="City">
          <w:r>
            <w:rPr>
              <w:sz w:val="28"/>
              <w:szCs w:val="28"/>
            </w:rPr>
            <w:t>Phoenix</w:t>
          </w:r>
        </w:smartTag>
        <w:r>
          <w:rPr>
            <w:sz w:val="28"/>
            <w:szCs w:val="28"/>
          </w:rPr>
          <w:t xml:space="preserve">, </w:t>
        </w:r>
        <w:smartTag w:uri="urn:schemas-microsoft-com:office:smarttags" w:element="State">
          <w:r>
            <w:rPr>
              <w:sz w:val="28"/>
              <w:szCs w:val="28"/>
            </w:rPr>
            <w:t>AZ</w:t>
          </w:r>
        </w:smartTag>
        <w:r>
          <w:rPr>
            <w:sz w:val="28"/>
            <w:szCs w:val="28"/>
          </w:rPr>
          <w:t xml:space="preserve"> </w:t>
        </w:r>
        <w:smartTag w:uri="urn:schemas-microsoft-com:office:smarttags" w:element="PostalCode">
          <w:r>
            <w:rPr>
              <w:sz w:val="28"/>
              <w:szCs w:val="28"/>
            </w:rPr>
            <w:t>85007</w:t>
          </w:r>
        </w:smartTag>
      </w:smartTag>
      <w:r>
        <w:rPr>
          <w:sz w:val="28"/>
          <w:szCs w:val="28"/>
        </w:rPr>
        <w:t xml:space="preserve"> </w:t>
      </w:r>
    </w:p>
    <w:p w14:paraId="65B430C8" w14:textId="77777777" w:rsidR="00E774DF" w:rsidRDefault="00E774DF" w:rsidP="00E774DF">
      <w:pPr>
        <w:tabs>
          <w:tab w:val="left" w:pos="4455"/>
        </w:tabs>
        <w:jc w:val="both"/>
        <w:rPr>
          <w:sz w:val="28"/>
          <w:szCs w:val="28"/>
        </w:rPr>
      </w:pPr>
    </w:p>
    <w:p w14:paraId="4CC04D5C" w14:textId="77777777" w:rsidR="00E774DF" w:rsidRDefault="00E774DF" w:rsidP="00E774DF">
      <w:pPr>
        <w:tabs>
          <w:tab w:val="left" w:pos="4455"/>
        </w:tabs>
        <w:jc w:val="both"/>
        <w:rPr>
          <w:b/>
          <w:bCs/>
          <w:sz w:val="28"/>
          <w:szCs w:val="28"/>
          <w:u w:val="single"/>
        </w:rPr>
      </w:pPr>
      <w:r>
        <w:rPr>
          <w:b/>
          <w:bCs/>
          <w:sz w:val="28"/>
          <w:szCs w:val="28"/>
          <w:u w:val="single"/>
        </w:rPr>
        <w:t>Tracking</w:t>
      </w:r>
    </w:p>
    <w:p w14:paraId="0864A10F" w14:textId="77777777" w:rsidR="00E774DF" w:rsidRDefault="00E774DF" w:rsidP="00E774DF">
      <w:pPr>
        <w:tabs>
          <w:tab w:val="left" w:pos="4455"/>
        </w:tabs>
        <w:jc w:val="both"/>
        <w:rPr>
          <w:b/>
          <w:bCs/>
          <w:sz w:val="28"/>
          <w:szCs w:val="28"/>
          <w:u w:val="single"/>
        </w:rPr>
      </w:pPr>
    </w:p>
    <w:p w14:paraId="17837FBD" w14:textId="5BF69BFC" w:rsidR="00E774DF" w:rsidRDefault="00E774DF" w:rsidP="00E774DF">
      <w:pPr>
        <w:tabs>
          <w:tab w:val="left" w:pos="4455"/>
        </w:tabs>
        <w:jc w:val="both"/>
        <w:rPr>
          <w:sz w:val="28"/>
          <w:szCs w:val="28"/>
        </w:rPr>
      </w:pPr>
      <w:r>
        <w:rPr>
          <w:sz w:val="28"/>
          <w:szCs w:val="28"/>
        </w:rPr>
        <w:t>All grievances will be documented and filed in a secure place, separate from medical records for a period of 7 years.</w:t>
      </w:r>
      <w:r w:rsidR="008C7BED">
        <w:rPr>
          <w:sz w:val="28"/>
          <w:szCs w:val="28"/>
        </w:rPr>
        <w:t xml:space="preserve"> </w:t>
      </w:r>
      <w:r>
        <w:rPr>
          <w:sz w:val="28"/>
          <w:szCs w:val="28"/>
        </w:rPr>
        <w:t>The Quality Management Committee of ETANO Center will track the incidence of grievance/complaints and will notify the Strategic Management Team as part of its reporting procedure.</w:t>
      </w:r>
    </w:p>
    <w:p w14:paraId="2AC82D7C" w14:textId="77777777" w:rsidR="00E774DF" w:rsidRDefault="00E774DF" w:rsidP="00E774DF">
      <w:pPr>
        <w:tabs>
          <w:tab w:val="left" w:pos="4455"/>
        </w:tabs>
        <w:ind w:left="2880"/>
        <w:jc w:val="both"/>
        <w:rPr>
          <w:sz w:val="28"/>
          <w:szCs w:val="28"/>
        </w:rPr>
      </w:pPr>
    </w:p>
    <w:p w14:paraId="5C85ADE2" w14:textId="77777777" w:rsidR="00E774DF" w:rsidRDefault="00E774DF" w:rsidP="00E774DF">
      <w:pPr>
        <w:tabs>
          <w:tab w:val="left" w:pos="4455"/>
        </w:tabs>
        <w:ind w:left="2880"/>
        <w:jc w:val="both"/>
        <w:rPr>
          <w:sz w:val="28"/>
          <w:szCs w:val="28"/>
        </w:rPr>
      </w:pPr>
    </w:p>
    <w:p w14:paraId="0F6CAE04" w14:textId="77777777" w:rsidR="00E774DF" w:rsidRDefault="00E774DF" w:rsidP="00E774DF">
      <w:pPr>
        <w:tabs>
          <w:tab w:val="left" w:pos="4455"/>
        </w:tabs>
        <w:ind w:left="2880"/>
        <w:jc w:val="both"/>
        <w:rPr>
          <w:sz w:val="28"/>
          <w:szCs w:val="28"/>
        </w:rPr>
      </w:pPr>
    </w:p>
    <w:p w14:paraId="575C8D0B" w14:textId="77777777" w:rsidR="00E774DF" w:rsidRDefault="00E774DF" w:rsidP="00E774DF">
      <w:pPr>
        <w:tabs>
          <w:tab w:val="left" w:pos="4455"/>
        </w:tabs>
        <w:ind w:left="2880"/>
        <w:jc w:val="both"/>
        <w:rPr>
          <w:sz w:val="28"/>
          <w:szCs w:val="28"/>
        </w:rPr>
      </w:pPr>
    </w:p>
    <w:p w14:paraId="149BC4AD" w14:textId="77777777" w:rsidR="00E774DF" w:rsidRDefault="00E774DF" w:rsidP="00E774DF">
      <w:pPr>
        <w:tabs>
          <w:tab w:val="left" w:pos="4455"/>
        </w:tabs>
        <w:ind w:left="2880"/>
        <w:jc w:val="both"/>
        <w:rPr>
          <w:sz w:val="28"/>
          <w:szCs w:val="28"/>
        </w:rPr>
      </w:pPr>
    </w:p>
    <w:p w14:paraId="36D4E6FB" w14:textId="77777777" w:rsidR="00E774DF" w:rsidRDefault="00E774DF" w:rsidP="00E774DF">
      <w:pPr>
        <w:tabs>
          <w:tab w:val="left" w:pos="4455"/>
        </w:tabs>
        <w:ind w:left="2880"/>
        <w:jc w:val="both"/>
        <w:rPr>
          <w:sz w:val="28"/>
          <w:szCs w:val="28"/>
        </w:rPr>
      </w:pPr>
    </w:p>
    <w:p w14:paraId="20AE05A0" w14:textId="77777777" w:rsidR="008F006F" w:rsidRDefault="008F006F"/>
    <w:sectPr w:rsidR="008F00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4DF"/>
    <w:rsid w:val="001748F4"/>
    <w:rsid w:val="007658DB"/>
    <w:rsid w:val="008C7BED"/>
    <w:rsid w:val="008F006F"/>
    <w:rsid w:val="00E77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DBE5DAE"/>
  <w15:chartTrackingRefBased/>
  <w15:docId w15:val="{748EDFBB-C201-46A3-B380-96BD1C64F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4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3A8D6-E3A8-4C23-9AD8-80160EF1DA2B}"/>
</file>

<file path=customXml/itemProps2.xml><?xml version="1.0" encoding="utf-8"?>
<ds:datastoreItem xmlns:ds="http://schemas.openxmlformats.org/officeDocument/2006/customXml" ds:itemID="{FFA926E0-0F6E-4CC2-BA3E-7E2A1DBC90ED}">
  <ds:schemaRefs>
    <ds:schemaRef ds:uri="http://schemas.openxmlformats.org/package/2006/metadata/core-properties"/>
    <ds:schemaRef ds:uri="http://purl.org/dc/elements/1.1/"/>
    <ds:schemaRef ds:uri="http://www.w3.org/XML/1998/namespace"/>
    <ds:schemaRef ds:uri="http://schemas.microsoft.com/office/2006/documentManagement/types"/>
    <ds:schemaRef ds:uri="735bd762-f7a3-4323-8963-adc06b2c0246"/>
    <ds:schemaRef ds:uri="94ade80d-3f11-4662-a132-f55ee03d3519"/>
    <ds:schemaRef ds:uri="http://purl.org/dc/terms/"/>
    <ds:schemaRef ds:uri="http://schemas.microsoft.com/office/infopath/2007/PartnerControls"/>
    <ds:schemaRef ds:uri="http://schemas.microsoft.com/office/2006/metadata/properties"/>
    <ds:schemaRef ds:uri="http://purl.org/dc/dcmitype/"/>
    <ds:schemaRef ds:uri="0cc9c784-9754-43f3-84f5-a7f4b5a8271b"/>
    <ds:schemaRef ds:uri="1e965fdb-6037-4ca5-ac90-f3374cd97f5a"/>
  </ds:schemaRefs>
</ds:datastoreItem>
</file>

<file path=customXml/itemProps3.xml><?xml version="1.0" encoding="utf-8"?>
<ds:datastoreItem xmlns:ds="http://schemas.openxmlformats.org/officeDocument/2006/customXml" ds:itemID="{C71ED5C7-AF9A-44C2-8D49-E8CE705B00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nickonate93 etanocenter.com</dc:creator>
  <cp:keywords/>
  <dc:description/>
  <cp:lastModifiedBy>nickonate93 etanocenter.com</cp:lastModifiedBy>
  <cp:revision>4</cp:revision>
  <dcterms:created xsi:type="dcterms:W3CDTF">2019-11-19T17:05:00Z</dcterms:created>
  <dcterms:modified xsi:type="dcterms:W3CDTF">2022-09-06T22:58:00Z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ies>
</file>